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3D1506" w:rsidRDefault="007074B2" w:rsidP="007074B2">
      <w:pPr>
        <w:rPr>
          <w:sz w:val="20"/>
          <w:szCs w:val="20"/>
        </w:rPr>
      </w:pPr>
      <w:r w:rsidRPr="003D1506">
        <w:rPr>
          <w:sz w:val="20"/>
          <w:szCs w:val="20"/>
        </w:rPr>
        <w:t>(Nur für ISV-Lizenzgebührenprogramm)</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1B5FAB">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1B5FAB">
              <w:rPr>
                <w:sz w:val="24"/>
                <w:szCs w:val="24"/>
              </w:rPr>
              <w:t>Enterprise</w:t>
            </w:r>
            <w:r>
              <w:rPr>
                <w:sz w:val="24"/>
                <w:szCs w:val="24"/>
              </w:rPr>
              <w:t xml:space="preserve">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3D1506">
        <w:tblPrEx>
          <w:tblCellMar>
            <w:left w:w="115" w:type="dxa"/>
            <w:right w:w="115" w:type="dxa"/>
          </w:tblCellMar>
        </w:tblPrEx>
        <w:trPr>
          <w:trHeight w:hRule="exact" w:val="711"/>
        </w:trPr>
        <w:tc>
          <w:tcPr>
            <w:tcW w:w="10710" w:type="dxa"/>
          </w:tcPr>
          <w:p w:rsidR="007074B2" w:rsidRPr="00511D6B" w:rsidRDefault="007074B2" w:rsidP="00F301C9">
            <w:pPr>
              <w:pStyle w:val="LicenseNumberChar"/>
            </w:pPr>
          </w:p>
          <w:p w:rsidR="007074B2" w:rsidRPr="00BB5C88" w:rsidRDefault="007074B2" w:rsidP="003D1506">
            <w:pPr>
              <w:pStyle w:val="LicenseNumberChar"/>
              <w:rPr>
                <w:sz w:val="24"/>
                <w:szCs w:val="24"/>
              </w:rPr>
            </w:pPr>
            <w:r>
              <w:rPr>
                <w:sz w:val="24"/>
                <w:szCs w:val="24"/>
              </w:rPr>
              <w:t xml:space="preserve">Lizenzen: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100CB0" w:rsidRPr="00BB5C88">
              <w:rPr>
                <w:rStyle w:val="LicenseNumSuperChar"/>
                <w:rFonts w:cs="Tahoma"/>
                <w:sz w:val="24"/>
                <w:szCs w:val="24"/>
                <w:vertAlign w:val="superscript"/>
                <w:lang w:val="en-US"/>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2A29F3" w:rsidRDefault="007074B2" w:rsidP="00F301C9">
            <w:pPr>
              <w:pStyle w:val="Heading2"/>
              <w:numPr>
                <w:ilvl w:val="0"/>
                <w:numId w:val="0"/>
              </w:numPr>
              <w:tabs>
                <w:tab w:val="left" w:pos="720"/>
              </w:tabs>
              <w:rPr>
                <w:sz w:val="20"/>
                <w:szCs w:val="20"/>
              </w:rPr>
            </w:pPr>
            <w:r w:rsidRPr="002A29F3">
              <w:rPr>
                <w:sz w:val="20"/>
                <w:szCs w:val="20"/>
              </w:rPr>
              <w:t>ENDBENUTZER-LIZENZVERTRAG</w:t>
            </w:r>
          </w:p>
          <w:p w:rsidR="007074B2" w:rsidRPr="00511D6B" w:rsidRDefault="007074B2" w:rsidP="00F301C9"/>
          <w:p w:rsidR="007074B2" w:rsidRDefault="007074B2" w:rsidP="00F301C9"/>
        </w:tc>
      </w:tr>
    </w:tbl>
    <w:p w:rsidR="00431D2B" w:rsidRPr="00511D6B" w:rsidRDefault="007074B2" w:rsidP="003D1506">
      <w:r>
        <w:rPr>
          <w:rFonts w:eastAsia="SimSun"/>
          <w:sz w:val="20"/>
          <w:szCs w:val="20"/>
        </w:rPr>
        <w:t>Diese Lizenzbestimmungen sind ein Vertrag zwischen Ihnen und dem Lizenzgeber der Softwareanwendung oder Reihe von Anwendungen, mit der Sie die Microsoft-Software erworben haben (</w:t>
      </w:r>
      <w:r w:rsidR="003D1506">
        <w:rPr>
          <w:rFonts w:eastAsia="SimSun"/>
          <w:sz w:val="20"/>
          <w:szCs w:val="20"/>
        </w:rPr>
        <w:t>„</w:t>
      </w:r>
      <w:r>
        <w:rPr>
          <w:rFonts w:eastAsia="SimSun"/>
          <w:sz w:val="20"/>
          <w:szCs w:val="20"/>
        </w:rPr>
        <w:t>Lizenzgeber</w:t>
      </w:r>
      <w:r w:rsidR="003D1506">
        <w:rPr>
          <w:rFonts w:eastAsia="SimSun"/>
          <w:sz w:val="20"/>
          <w:szCs w:val="20"/>
        </w:rPr>
        <w:t>“</w:t>
      </w:r>
      <w:r>
        <w:rPr>
          <w:rFonts w:eastAsia="SimSun"/>
          <w:sz w:val="20"/>
          <w:szCs w:val="20"/>
        </w:rPr>
        <w:t xml:space="preserve">). Bitte lesen Sie die Lizenzbestimmungen aufmerksam durch. Diese gelten für die vorstehend genannte Software. Die Bestimmungen gelten außerdem für alle Microsoft-Dienste und -Updates für die Software, sofern diese nicht über eigene, abweichende Bestimmungen verfügen. </w:t>
      </w:r>
      <w:r>
        <w:rPr>
          <w:sz w:val="20"/>
          <w:szCs w:val="20"/>
        </w:rPr>
        <w:t>Microsoft Corporation oder eines ihrer verbundenen Unternehmen (zusammengefasst „Microsoft“) hat die Software an den Lizenzgeber lizenziert.</w:t>
      </w:r>
    </w:p>
    <w:p w:rsidR="00431D2B" w:rsidRPr="00511D6B" w:rsidRDefault="00431D2B" w:rsidP="004455AF">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7074B2" w:rsidRPr="00511D6B" w:rsidRDefault="007074B2" w:rsidP="004455AF">
      <w:pPr>
        <w:pStyle w:val="Preamble"/>
        <w:widowControl w:val="0"/>
      </w:pPr>
      <w:r>
        <w:rPr>
          <w:rFonts w:eastAsia="SimSun"/>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511D6B" w:rsidRDefault="004455AF" w:rsidP="00D52625"/>
          <w:p w:rsidR="004455AF" w:rsidRDefault="004455AF" w:rsidP="00D52625"/>
        </w:tc>
      </w:tr>
    </w:tbl>
    <w:p w:rsidR="007B61B3" w:rsidRPr="00511D6B" w:rsidRDefault="007B61B3" w:rsidP="004455AF">
      <w:pPr>
        <w:pStyle w:val="Heading1"/>
        <w:widowControl w:val="0"/>
        <w:tabs>
          <w:tab w:val="clear" w:pos="450"/>
          <w:tab w:val="num" w:pos="360"/>
        </w:tabs>
        <w:ind w:left="360" w:hanging="360"/>
      </w:pPr>
      <w:r>
        <w:rPr>
          <w:rFonts w:eastAsia="SimSun"/>
          <w:sz w:val="20"/>
          <w:szCs w:val="20"/>
        </w:rPr>
        <w:t>ÜBERBLICK.</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Die Software enthält Entwicklungstools, Anwendungen und Dokumentation.</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Lizenzmodell. </w:t>
      </w:r>
      <w:r>
        <w:rPr>
          <w:rFonts w:eastAsia="SimSun"/>
          <w:b w:val="0"/>
          <w:bCs w:val="0"/>
          <w:sz w:val="20"/>
          <w:szCs w:val="20"/>
        </w:rPr>
        <w:t>Die Software wird auf der Basis pro Nutzer lizenziert.</w:t>
      </w:r>
    </w:p>
    <w:p w:rsidR="007B61B3" w:rsidRPr="00511D6B" w:rsidRDefault="007B61B3" w:rsidP="004455AF">
      <w:pPr>
        <w:pStyle w:val="Heading1"/>
        <w:widowControl w:val="0"/>
        <w:tabs>
          <w:tab w:val="clear" w:pos="450"/>
          <w:tab w:val="num" w:pos="360"/>
        </w:tabs>
        <w:ind w:left="360" w:hanging="360"/>
      </w:pPr>
      <w:r>
        <w:rPr>
          <w:rFonts w:eastAsia="SimSun"/>
          <w:sz w:val="20"/>
          <w:szCs w:val="20"/>
        </w:rPr>
        <w:t>NUTZUNGSRECHTE.</w:t>
      </w:r>
    </w:p>
    <w:p w:rsidR="00C8775E" w:rsidRPr="00511D6B" w:rsidRDefault="009C45CA" w:rsidP="004455AF">
      <w:pPr>
        <w:pStyle w:val="Heading2"/>
        <w:widowControl w:val="0"/>
        <w:tabs>
          <w:tab w:val="clear" w:pos="1533"/>
          <w:tab w:val="num" w:pos="720"/>
        </w:tabs>
        <w:ind w:left="720" w:hanging="360"/>
      </w:pPr>
      <w:r>
        <w:rPr>
          <w:rFonts w:eastAsia="SimSun"/>
          <w:sz w:val="20"/>
          <w:szCs w:val="20"/>
        </w:rPr>
        <w:t xml:space="preserve">Allgemeines. </w:t>
      </w:r>
      <w:r>
        <w:rPr>
          <w:rFonts w:eastAsia="SimSun"/>
          <w:b w:val="0"/>
          <w:bCs w:val="0"/>
          <w:sz w:val="20"/>
          <w:szCs w:val="20"/>
        </w:rPr>
        <w:t>Ein Nutzer ist berechtigt, Kopien der Software zu entwickeln und sie zum Testen Ihrer Anwendungen zu verwenden. Dazu gehört die Nutzung von Kopien der Software auf Ihren eigenen internen Servern, die weiterhin vollständig für Ihre eigene Nutzung bestimmt sind. Sie dürfen allerdings keine Komponenten der Software voneinander trennen und diese in einer Produktionsumgebung oder auf verschiedenen Geräten (sofern nicht anderweitig in diesem Vertrag angegeben) oder für andere Zwecke als für die Entwicklung und das Testen Ihrer Anwendungen ausführen. Für die Ausführung der Software auf Microsoft Azure Platform-Diensten ist eine separate Lizenz erforderlich.</w:t>
      </w:r>
    </w:p>
    <w:p w:rsidR="004105CE" w:rsidRPr="00511D6B" w:rsidRDefault="004105CE" w:rsidP="004455AF">
      <w:pPr>
        <w:pStyle w:val="Heading2"/>
        <w:widowControl w:val="0"/>
        <w:tabs>
          <w:tab w:val="clear" w:pos="1533"/>
          <w:tab w:val="num" w:pos="720"/>
        </w:tabs>
        <w:ind w:left="720" w:hanging="360"/>
      </w:pPr>
      <w:r>
        <w:rPr>
          <w:rFonts w:eastAsia="SimSun"/>
          <w:bCs w:val="0"/>
          <w:sz w:val="20"/>
          <w:szCs w:val="20"/>
        </w:rPr>
        <w:t>Verwendung zur Demonstration</w:t>
      </w:r>
      <w:r w:rsidRPr="00451C57">
        <w:rPr>
          <w:rFonts w:eastAsia="SimSun"/>
          <w:sz w:val="20"/>
          <w:szCs w:val="20"/>
        </w:rPr>
        <w:t>.</w:t>
      </w:r>
      <w:r>
        <w:rPr>
          <w:rFonts w:eastAsia="SimSun"/>
          <w:b w:val="0"/>
          <w:bCs w:val="0"/>
          <w:sz w:val="20"/>
          <w:szCs w:val="20"/>
        </w:rPr>
        <w:t xml:space="preserve"> Die vorstehend ausgeführte zulässige Verwendung beinhaltet die Verwendung der Software zur Demonstration Ihrer Anwendungen.</w:t>
      </w:r>
    </w:p>
    <w:p w:rsidR="00B02582" w:rsidRPr="00511D6B" w:rsidRDefault="00B02582" w:rsidP="004455AF">
      <w:pPr>
        <w:pStyle w:val="Heading2"/>
        <w:widowControl w:val="0"/>
        <w:tabs>
          <w:tab w:val="clear" w:pos="1533"/>
          <w:tab w:val="num" w:pos="720"/>
        </w:tabs>
        <w:ind w:left="720" w:hanging="360"/>
      </w:pPr>
      <w:r>
        <w:rPr>
          <w:sz w:val="20"/>
          <w:szCs w:val="20"/>
        </w:rPr>
        <w:t xml:space="preserve">Sicherungskopie. </w:t>
      </w:r>
      <w:r>
        <w:rPr>
          <w:rFonts w:eastAsia="SimSun"/>
          <w:b w:val="0"/>
          <w:bCs w:val="0"/>
          <w:sz w:val="20"/>
          <w:szCs w:val="20"/>
        </w:rPr>
        <w:t>Sie sind zur Neuinstallation der Software berechtigt, eine Sicherungskopie der Software anzufertigen.</w:t>
      </w:r>
    </w:p>
    <w:p w:rsidR="007B61B3" w:rsidRPr="00511D6B" w:rsidRDefault="00165DA5" w:rsidP="004455AF">
      <w:pPr>
        <w:pStyle w:val="Heading1"/>
        <w:widowControl w:val="0"/>
        <w:tabs>
          <w:tab w:val="clear" w:pos="450"/>
          <w:tab w:val="num" w:pos="360"/>
        </w:tabs>
        <w:ind w:left="360" w:hanging="360"/>
      </w:pPr>
      <w:r>
        <w:rPr>
          <w:sz w:val="20"/>
          <w:szCs w:val="20"/>
        </w:rPr>
        <w:lastRenderedPageBreak/>
        <w:t>BESTIMMUNGEN FÜR SPEZIFISCHE KOMPONENTEN.</w:t>
      </w:r>
    </w:p>
    <w:p w:rsidR="00F02617" w:rsidRPr="00511D6B" w:rsidRDefault="00F02617" w:rsidP="003B5095">
      <w:pPr>
        <w:pStyle w:val="Heading2"/>
        <w:widowControl w:val="0"/>
        <w:tabs>
          <w:tab w:val="clear" w:pos="1533"/>
          <w:tab w:val="num" w:pos="720"/>
        </w:tabs>
        <w:ind w:left="720" w:hanging="360"/>
      </w:pPr>
      <w:r>
        <w:rPr>
          <w:rFonts w:eastAsia="SimSun"/>
          <w:sz w:val="20"/>
          <w:szCs w:val="20"/>
        </w:rPr>
        <w:t xml:space="preserve">Dienstprogramme. </w:t>
      </w:r>
      <w:r>
        <w:rPr>
          <w:rFonts w:eastAsia="SimSun"/>
          <w:b w:val="0"/>
          <w:bCs w:val="0"/>
          <w:sz w:val="20"/>
          <w:szCs w:val="20"/>
        </w:rPr>
        <w:t xml:space="preserve">Die Software enthält einige Punkte, die in der Liste der Dienstprogramme </w:t>
      </w:r>
      <w:r w:rsidRPr="003B5095">
        <w:rPr>
          <w:rFonts w:eastAsia="SimSun"/>
          <w:b w:val="0"/>
          <w:bCs w:val="0"/>
          <w:sz w:val="20"/>
          <w:szCs w:val="20"/>
        </w:rPr>
        <w:t xml:space="preserve">unter </w:t>
      </w:r>
      <w:r w:rsidR="003B5095" w:rsidRPr="003B5095">
        <w:rPr>
          <w:rFonts w:eastAsia="SimSun"/>
          <w:b w:val="0"/>
          <w:bCs w:val="0"/>
          <w:sz w:val="20"/>
          <w:szCs w:val="20"/>
        </w:rPr>
        <w:t xml:space="preserve">go.microsoft.com/fwlink/?LinkId=523763&amp;clcid=0x409 </w:t>
      </w:r>
      <w:r w:rsidRPr="003B5095">
        <w:rPr>
          <w:rFonts w:eastAsia="SimSun"/>
          <w:b w:val="0"/>
          <w:bCs w:val="0"/>
          <w:sz w:val="20"/>
          <w:szCs w:val="20"/>
        </w:rPr>
        <w:t>genannt sind. Sie sind berechtigt, diese Elemente auf Ihre eigenen Geräte oder die Geräte Dritter zu kopieren und darauf zu installieren</w:t>
      </w:r>
      <w:r>
        <w:rPr>
          <w:rFonts w:eastAsia="SimSun"/>
          <w:b w:val="0"/>
          <w:bCs w:val="0"/>
          <w:sz w:val="20"/>
          <w:szCs w:val="20"/>
        </w:rPr>
        <w:t>, wenn diese Elemente im Lieferumfang der Software enthalten sind, und Ihre Anwendungen und Datenbanken, die Sie mit der Software entwickeln, zu debuggen und bereitzustellen. Bitte beachten Sie, dass Dienstprogramme auf eine vorübergehende Verwendung ausgelegt sind, dass Microsoft möglicherweise nicht in der Lage ist, Patches und Updates für Dienstprogramme getrennt von der übrigen Software bereitzustellen, und dass einige Dienstprogramme es anderen naturgemäß ermöglichen, auf Geräte zuzugreifen, auf denen sie installiert sind. Infolgedessen müssen Sie alle Dienstprogramme löschen, die Sie nach abgeschlossenem Debugging oder Einsatz Ihrer Anwendungen und Datenbanken installiert haben. Microsoft trägt keine Verantwortung für die Verwendung von Dienstprogrammen durch Dritte oder den Zugriff auf Dienstprogramme, die Sie auf einem Gerät installieren.</w:t>
      </w:r>
    </w:p>
    <w:p w:rsidR="00F02617" w:rsidRPr="00511D6B" w:rsidRDefault="00F02617" w:rsidP="003B5095">
      <w:pPr>
        <w:pStyle w:val="Heading2"/>
        <w:widowControl w:val="0"/>
        <w:tabs>
          <w:tab w:val="clear" w:pos="1533"/>
          <w:tab w:val="num" w:pos="720"/>
        </w:tabs>
        <w:ind w:left="720" w:hanging="360"/>
        <w:jc w:val="both"/>
      </w:pPr>
      <w:r>
        <w:rPr>
          <w:rFonts w:eastAsia="SimSun"/>
          <w:sz w:val="20"/>
          <w:szCs w:val="20"/>
        </w:rPr>
        <w:t xml:space="preserve">Buildserver. </w:t>
      </w:r>
      <w:r>
        <w:rPr>
          <w:rFonts w:eastAsia="SimSun"/>
          <w:b w:val="0"/>
          <w:bCs w:val="0"/>
          <w:sz w:val="20"/>
          <w:szCs w:val="20"/>
        </w:rPr>
        <w:t xml:space="preserve">Die </w:t>
      </w:r>
      <w:r w:rsidRPr="003B5095">
        <w:rPr>
          <w:rFonts w:eastAsia="SimSun"/>
          <w:b w:val="0"/>
          <w:bCs w:val="0"/>
          <w:sz w:val="20"/>
          <w:szCs w:val="20"/>
        </w:rPr>
        <w:t xml:space="preserve">Software enthält einige Punkte, die in der Liste der Buildserver unter </w:t>
      </w:r>
      <w:r w:rsidR="003B5095" w:rsidRPr="003B5095">
        <w:rPr>
          <w:rFonts w:eastAsia="SimSun"/>
          <w:b w:val="0"/>
          <w:bCs w:val="0"/>
          <w:sz w:val="20"/>
          <w:szCs w:val="20"/>
        </w:rPr>
        <w:t>go.microsoft.com/fwlink/?LinkId=523763&amp;clcid=0x409</w:t>
      </w:r>
      <w:r w:rsidRPr="003B5095">
        <w:rPr>
          <w:b w:val="0"/>
          <w:bCs w:val="0"/>
          <w:sz w:val="20"/>
          <w:szCs w:val="20"/>
        </w:rPr>
        <w:t xml:space="preserve"> genannt sind.</w:t>
      </w:r>
      <w:r w:rsidRPr="003B5095">
        <w:rPr>
          <w:rFonts w:eastAsia="SimSun"/>
          <w:b w:val="0"/>
          <w:bCs w:val="0"/>
          <w:sz w:val="20"/>
          <w:szCs w:val="20"/>
        </w:rPr>
        <w:t xml:space="preserve"> Sie sind berechtigt, diese Elemente</w:t>
      </w:r>
      <w:r>
        <w:rPr>
          <w:rFonts w:eastAsia="SimSun"/>
          <w:b w:val="0"/>
          <w:bCs w:val="0"/>
          <w:sz w:val="20"/>
          <w:szCs w:val="20"/>
        </w:rPr>
        <w:t xml:space="preserve"> auf Ihre Buildcomputer zu kopieren und darauf zu installieren, sofern diese Elemente im Lieferumfang der Software enthalten sind. Sie und andere Personen in Ihrer Organisation dürfen diese Elemente auf Ihren Buildcomputern ausschließlich zu dem Zweck des Kompilierens, der Erstellung, der Überprüfung und der Archivierung Ihrer Anwendungen bzw. zum Ausführen von Qualitäts- oder Leistungstests im Rahmen des Buildprozesses nutzen. </w:t>
      </w:r>
    </w:p>
    <w:p w:rsidR="00431D2B" w:rsidRPr="00511D6B" w:rsidRDefault="00431D2B" w:rsidP="004455AF">
      <w:pPr>
        <w:pStyle w:val="Heading2"/>
        <w:widowControl w:val="0"/>
        <w:tabs>
          <w:tab w:val="clear" w:pos="1533"/>
          <w:tab w:val="num" w:pos="720"/>
        </w:tabs>
        <w:ind w:left="720" w:hanging="360"/>
        <w:jc w:val="both"/>
      </w:pPr>
      <w:r>
        <w:rPr>
          <w:rFonts w:eastAsia="SimSun"/>
          <w:sz w:val="20"/>
          <w:szCs w:val="20"/>
        </w:rPr>
        <w:t xml:space="preserve">Schriftartkomponenten. </w:t>
      </w:r>
      <w:r>
        <w:rPr>
          <w:rFonts w:eastAsia="SimSun"/>
          <w:b w:val="0"/>
          <w:sz w:val="20"/>
          <w:szCs w:val="20"/>
        </w:rPr>
        <w:t>Bei laufender Software sind Sie berechtigt, mit deren Schriftarten Inhalt anzuzeigen und zu drucken. Sie dürfen nur Folgendes ausführen: (i) in dem Ausmaß Schriftarten in Inhalte einbetten, wie dies durch die Einbettungseinschränkungen in den Schriftarten gestattet ist, und (ii) diese vorübergehend auf einen Drucker oder ein anderes Ausgabegerät herunterladen, um das Ausdrucken von Inhalten zu unterstützen.</w:t>
      </w:r>
    </w:p>
    <w:p w:rsidR="00C55735" w:rsidRPr="00511D6B" w:rsidRDefault="00C55735" w:rsidP="004455AF">
      <w:pPr>
        <w:pStyle w:val="Heading2"/>
        <w:widowControl w:val="0"/>
        <w:tabs>
          <w:tab w:val="clear" w:pos="1533"/>
          <w:tab w:val="num" w:pos="720"/>
        </w:tabs>
        <w:ind w:left="720" w:hanging="360"/>
      </w:pPr>
      <w:r>
        <w:rPr>
          <w:rFonts w:eastAsia="SimSun"/>
          <w:bCs w:val="0"/>
          <w:sz w:val="20"/>
          <w:szCs w:val="20"/>
        </w:rPr>
        <w:t>Lizenzen für andere Komponenten</w:t>
      </w:r>
      <w:r w:rsidRPr="00767BE6">
        <w:rPr>
          <w:rFonts w:eastAsia="SimSun"/>
          <w:sz w:val="20"/>
          <w:szCs w:val="20"/>
        </w:rPr>
        <w:t>.</w:t>
      </w:r>
    </w:p>
    <w:p w:rsidR="00C55735" w:rsidRPr="00511D6B" w:rsidRDefault="00F52467" w:rsidP="004455AF">
      <w:pPr>
        <w:pStyle w:val="Heading3"/>
        <w:numPr>
          <w:ilvl w:val="2"/>
          <w:numId w:val="13"/>
        </w:numPr>
        <w:tabs>
          <w:tab w:val="clear" w:pos="1077"/>
          <w:tab w:val="clear" w:pos="1440"/>
          <w:tab w:val="num" w:pos="1080"/>
        </w:tabs>
      </w:pPr>
      <w:r>
        <w:rPr>
          <w:sz w:val="20"/>
          <w:szCs w:val="20"/>
          <w:u w:val="single"/>
        </w:rPr>
        <w:t>Microsoft-Plattformen</w:t>
      </w:r>
      <w:r>
        <w:rPr>
          <w:sz w:val="20"/>
          <w:szCs w:val="20"/>
        </w:rPr>
        <w:t>. Zur Software können Komponenten von Microsoft Windows, Microsoft Windows Server, Microsoft SQL Server, Microsoft Exchange, Microsoft Office und Microsoft SharePoint gehören. Diese Komponenten unterliegen separaten Verträgen und separaten Produktsupportrichtlinien, die in</w:t>
      </w:r>
      <w:r>
        <w:rPr>
          <w:color w:val="002060"/>
          <w:sz w:val="20"/>
          <w:szCs w:val="20"/>
        </w:rPr>
        <w:t xml:space="preserve"> </w:t>
      </w:r>
      <w:r>
        <w:rPr>
          <w:sz w:val="20"/>
          <w:szCs w:val="20"/>
        </w:rPr>
        <w:t>den Lizenzbestimmungen beschrieben sind, die sich im Installationsverzeichnis für die jeweilige Komponente oder im Ordner „Lizenzen“ befinden, die der Software beiliegen.</w:t>
      </w:r>
    </w:p>
    <w:p w:rsidR="00F52467" w:rsidRPr="00511D6B" w:rsidRDefault="00F52467" w:rsidP="004455AF">
      <w:pPr>
        <w:pStyle w:val="Heading3"/>
        <w:numPr>
          <w:ilvl w:val="2"/>
          <w:numId w:val="13"/>
        </w:numPr>
        <w:tabs>
          <w:tab w:val="clear" w:pos="1077"/>
          <w:tab w:val="clear" w:pos="1440"/>
          <w:tab w:val="num" w:pos="1080"/>
        </w:tabs>
      </w:pPr>
      <w:r>
        <w:rPr>
          <w:sz w:val="20"/>
          <w:szCs w:val="20"/>
          <w:u w:val="single"/>
        </w:rPr>
        <w:t>Entwicklerprodukte</w:t>
      </w:r>
      <w:r>
        <w:rPr>
          <w:sz w:val="20"/>
          <w:szCs w:val="20"/>
        </w:rPr>
        <w:t>. Die Software enthält Kompilierer, Sprachen, Laufzeiten, Umgebungen und andere Ressourcen. Diese Komponenten können separaten Verträgen unterliegen und verfügen über ihre eigenen Produktsupportrichtlinien. Eine Liste der anderen Komponenten befindet sich unter www.support.microsoft.com/common/international.aspx</w:t>
      </w:r>
      <w:r>
        <w:rPr>
          <w:bCs/>
          <w:sz w:val="20"/>
          <w:szCs w:val="20"/>
        </w:rPr>
        <w:t>.</w:t>
      </w:r>
    </w:p>
    <w:p w:rsidR="00EB5DDB" w:rsidRPr="00511D6B" w:rsidRDefault="00EB5DDB" w:rsidP="004455AF">
      <w:pPr>
        <w:pStyle w:val="Heading3"/>
        <w:numPr>
          <w:ilvl w:val="2"/>
          <w:numId w:val="13"/>
        </w:numPr>
        <w:tabs>
          <w:tab w:val="clear" w:pos="1077"/>
          <w:tab w:val="clear" w:pos="1440"/>
          <w:tab w:val="num" w:pos="1080"/>
        </w:tabs>
      </w:pPr>
      <w:r>
        <w:rPr>
          <w:sz w:val="20"/>
          <w:szCs w:val="20"/>
          <w:u w:val="single"/>
        </w:rPr>
        <w:t>Komponenten von Dritten</w:t>
      </w:r>
      <w:r>
        <w:rPr>
          <w:sz w:val="20"/>
          <w:szCs w:val="20"/>
        </w:rPr>
        <w:t>. 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w:t>
      </w:r>
      <w:r>
        <w:t>.</w:t>
      </w:r>
    </w:p>
    <w:p w:rsidR="00F52467" w:rsidRPr="00511D6B" w:rsidRDefault="00F52467" w:rsidP="004455AF">
      <w:pPr>
        <w:pStyle w:val="Heading2"/>
        <w:widowControl w:val="0"/>
        <w:tabs>
          <w:tab w:val="clear" w:pos="1533"/>
          <w:tab w:val="num" w:pos="720"/>
        </w:tabs>
        <w:ind w:left="720" w:hanging="360"/>
      </w:pPr>
      <w:r>
        <w:rPr>
          <w:sz w:val="20"/>
          <w:szCs w:val="20"/>
        </w:rPr>
        <w:t xml:space="preserve">PAKET-MANAGER. </w:t>
      </w:r>
      <w:r>
        <w:rPr>
          <w:b w:val="0"/>
          <w:bCs w:val="0"/>
          <w:sz w:val="20"/>
          <w:szCs w:val="20"/>
        </w:rPr>
        <w:t xml:space="preserve">Die Software beinhaltet </w:t>
      </w:r>
      <w:r>
        <w:rPr>
          <w:b w:val="0"/>
          <w:sz w:val="20"/>
          <w:szCs w:val="20"/>
        </w:rPr>
        <w:t>Paket-Manager, wie NuGet, die es Ihnen ermöglichen, andere Softwarepakete von Microsoft oder von Dritten herunterzuladen, um sie zusammen mit Ihrer Anwendung zu verwenden. Diese Pakete unterliegen nicht diesem Vertrag, sondern ihren eigenen Lizenzen. Microsoft übernimmt weder Vertrieb, Lizenzierung oder Gewährleistungen für Drittanbieterpakete.</w:t>
      </w:r>
    </w:p>
    <w:p w:rsidR="00431D2B" w:rsidRPr="00511D6B" w:rsidRDefault="00D96E58" w:rsidP="004455AF">
      <w:pPr>
        <w:pStyle w:val="Heading1"/>
        <w:widowControl w:val="0"/>
        <w:tabs>
          <w:tab w:val="clear" w:pos="450"/>
          <w:tab w:val="num" w:pos="360"/>
        </w:tabs>
        <w:ind w:left="360" w:hanging="360"/>
      </w:pPr>
      <w:r>
        <w:rPr>
          <w:sz w:val="20"/>
          <w:szCs w:val="20"/>
        </w:rPr>
        <w:t>VERTREIBBARER</w:t>
      </w:r>
      <w:r>
        <w:rPr>
          <w:rFonts w:eastAsia="SimSun"/>
          <w:sz w:val="20"/>
          <w:szCs w:val="20"/>
        </w:rPr>
        <w:t xml:space="preserve"> CODE. </w:t>
      </w:r>
      <w:r>
        <w:rPr>
          <w:rFonts w:eastAsia="SimSun"/>
          <w:b w:val="0"/>
          <w:bCs w:val="0"/>
          <w:sz w:val="20"/>
          <w:szCs w:val="20"/>
        </w:rPr>
        <w:t xml:space="preserve">Die Software enthält Code, den Sie wie in diesem Abschnitt beschrieben in von Ihnen entwickelten Anwendungen vertreiben dürfen. (Für diesen Abschnitt bedeutet der </w:t>
      </w:r>
      <w:r>
        <w:rPr>
          <w:rFonts w:eastAsia="SimSun"/>
          <w:b w:val="0"/>
          <w:bCs w:val="0"/>
          <w:sz w:val="20"/>
          <w:szCs w:val="20"/>
        </w:rPr>
        <w:lastRenderedPageBreak/>
        <w:t>Begriff „Vertrieb“ auch die Bereitstellung Ihrer Anwendungen für den Zugriff durch Dritte über das Internet.)</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Recht zur Nutzung und zum Vertrieb. </w:t>
      </w:r>
      <w:r>
        <w:rPr>
          <w:rFonts w:eastAsia="SimSun"/>
          <w:b w:val="0"/>
          <w:bCs w:val="0"/>
          <w:sz w:val="20"/>
          <w:szCs w:val="20"/>
        </w:rPr>
        <w:t>Bei dem nachfolgend aufgelisteten Code und den nachfolgend aufgelisteten Textdateien handelt es sich um „vertreibbaren Code“.</w:t>
      </w:r>
    </w:p>
    <w:p w:rsidR="00431D2B" w:rsidRPr="00511D6B" w:rsidRDefault="00431D2B" w:rsidP="003B5095">
      <w:pPr>
        <w:pStyle w:val="Bullet4Underlined"/>
        <w:widowControl w:val="0"/>
        <w:ind w:left="1080" w:hanging="360"/>
      </w:pPr>
      <w:r>
        <w:rPr>
          <w:rFonts w:eastAsia="SimSun"/>
          <w:sz w:val="20"/>
          <w:szCs w:val="20"/>
        </w:rPr>
        <w:t>DATEIEN NAMENS REDIST.TXT</w:t>
      </w:r>
      <w:r>
        <w:rPr>
          <w:rFonts w:eastAsia="SimSun"/>
          <w:sz w:val="20"/>
          <w:szCs w:val="20"/>
          <w:u w:val="none"/>
        </w:rPr>
        <w:t xml:space="preserve">. Sie sind berechtigt, die Objektcodeform zu kopieren und zu vertreiben, die auf der REDIST-Liste unter </w:t>
      </w:r>
      <w:r w:rsidR="003B5095" w:rsidRPr="009D450F">
        <w:rPr>
          <w:rFonts w:eastAsia="SimSun"/>
          <w:sz w:val="20"/>
          <w:szCs w:val="20"/>
          <w:u w:val="none"/>
        </w:rPr>
        <w:t>go.microsoft.com/fwlink/?LinkId=523763&amp;clcid=0x409</w:t>
      </w:r>
      <w:r>
        <w:rPr>
          <w:sz w:val="20"/>
          <w:szCs w:val="20"/>
          <w:u w:val="none"/>
        </w:rPr>
        <w:t xml:space="preserve"> aufgeführt ist</w:t>
      </w:r>
      <w:r>
        <w:rPr>
          <w:rFonts w:eastAsia="SimSun"/>
          <w:sz w:val="20"/>
          <w:szCs w:val="20"/>
          <w:u w:val="none"/>
        </w:rPr>
        <w:t>.</w:t>
      </w:r>
    </w:p>
    <w:p w:rsidR="00431D2B" w:rsidRPr="00511D6B" w:rsidRDefault="00431D2B" w:rsidP="004455AF">
      <w:pPr>
        <w:pStyle w:val="Bullet4Underlined"/>
        <w:widowControl w:val="0"/>
        <w:ind w:left="1080" w:hanging="360"/>
      </w:pPr>
      <w:r>
        <w:rPr>
          <w:rFonts w:eastAsia="SimSun"/>
          <w:sz w:val="20"/>
          <w:szCs w:val="20"/>
        </w:rPr>
        <w:t>Mustercode, Vorlagen und Stile</w:t>
      </w:r>
      <w:r>
        <w:rPr>
          <w:rFonts w:eastAsia="SimSun"/>
          <w:sz w:val="20"/>
          <w:szCs w:val="20"/>
          <w:u w:val="none"/>
        </w:rPr>
        <w:t>. Sie sind berechtigt, die Quell- und Objektcodeform des als „Muster“, „Vorlage“, „einfache Stile“ und „Skizzen-Stile“ gekennzeichneten Codes zu ändern, zu kopieren und zu vertreiben.</w:t>
      </w:r>
    </w:p>
    <w:p w:rsidR="00431D2B" w:rsidRPr="00511D6B" w:rsidRDefault="00431D2B" w:rsidP="004455AF">
      <w:pPr>
        <w:pStyle w:val="Bullet4Underlined"/>
        <w:widowControl w:val="0"/>
        <w:ind w:left="1080" w:hanging="360"/>
      </w:pPr>
      <w:r>
        <w:rPr>
          <w:rFonts w:eastAsia="SimSun"/>
          <w:sz w:val="20"/>
          <w:szCs w:val="20"/>
        </w:rPr>
        <w:t>Bildbibliothek</w:t>
      </w:r>
      <w:r>
        <w:rPr>
          <w:rFonts w:eastAsia="SimSun"/>
          <w:sz w:val="20"/>
          <w:szCs w:val="20"/>
          <w:u w:val="none"/>
        </w:rPr>
        <w:t xml:space="preserve">. Sie sind berechtigt, die Bilder, Grafiken und Animationen in der Bildbibliothek wie in der Dokumentation der Software beschrieben zu kopieren und zu vertreiben. </w:t>
      </w:r>
    </w:p>
    <w:p w:rsidR="00431D2B" w:rsidRPr="00511D6B" w:rsidRDefault="00431D2B" w:rsidP="004455AF">
      <w:pPr>
        <w:pStyle w:val="Bullet4Underlined"/>
        <w:widowControl w:val="0"/>
        <w:ind w:left="1080" w:hanging="360"/>
      </w:pPr>
      <w:r>
        <w:rPr>
          <w:rFonts w:eastAsia="SimSun"/>
          <w:sz w:val="20"/>
          <w:szCs w:val="20"/>
        </w:rPr>
        <w:t>Vertrieb durch Dritte</w:t>
      </w:r>
      <w:r>
        <w:rPr>
          <w:rFonts w:eastAsia="SimSun"/>
          <w:sz w:val="20"/>
          <w:szCs w:val="20"/>
          <w:u w:val="none"/>
        </w:rPr>
        <w:t>. Sie sind berechtigt, Distributoren Ihrer Anwendungen zu erlauben, den vertreibbaren Code als Teil dieser Anwendungen zu kopieren und zu vertreiben.</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Vertriebsbedingungen. </w:t>
      </w:r>
      <w:r>
        <w:rPr>
          <w:rFonts w:eastAsia="SimSun"/>
          <w:b w:val="0"/>
          <w:bCs w:val="0"/>
          <w:sz w:val="20"/>
          <w:szCs w:val="20"/>
        </w:rPr>
        <w:t>In Bezug auf Vertreibbaren Code, den Sie vertreiben, sind Sie verpflichtet:</w:t>
      </w:r>
    </w:p>
    <w:p w:rsidR="00431D2B" w:rsidRPr="00511D6B" w:rsidRDefault="00431D2B" w:rsidP="004455AF">
      <w:pPr>
        <w:pStyle w:val="Bullet4"/>
        <w:widowControl w:val="0"/>
        <w:ind w:left="1080" w:hanging="360"/>
      </w:pPr>
      <w:r>
        <w:rPr>
          <w:rFonts w:eastAsia="SimSun"/>
          <w:sz w:val="20"/>
          <w:szCs w:val="20"/>
        </w:rPr>
        <w:t>diesem in Ihren Anwendungen wesentliche primäre Funktionalität hinzuzufügen,</w:t>
      </w:r>
    </w:p>
    <w:p w:rsidR="00431D2B" w:rsidRPr="00511D6B" w:rsidRDefault="00431D2B" w:rsidP="004455AF">
      <w:pPr>
        <w:pStyle w:val="Bullet4"/>
        <w:widowControl w:val="0"/>
        <w:ind w:left="1080" w:hanging="360"/>
      </w:pPr>
      <w:r>
        <w:rPr>
          <w:rFonts w:eastAsia="SimSun"/>
          <w:sz w:val="20"/>
          <w:szCs w:val="20"/>
        </w:rPr>
        <w:t>von Distributoren und externen Endbenutzern die Zustimmung zu Bestimmungen zum Schutz des Vertreibbaren Codes zu verlangen, die einen mindestens gleichwertigen Schutz für sie bieten wie dieser Vertrag und</w:t>
      </w:r>
    </w:p>
    <w:p w:rsidR="00431D2B" w:rsidRPr="00511D6B" w:rsidRDefault="00431D2B" w:rsidP="004455AF">
      <w:pPr>
        <w:pStyle w:val="Bullet4"/>
        <w:widowControl w:val="0"/>
        <w:ind w:left="1080" w:hanging="360"/>
      </w:pPr>
      <w:r>
        <w:rPr>
          <w:rFonts w:eastAsia="SimSun"/>
          <w:sz w:val="20"/>
          <w:szCs w:val="20"/>
        </w:rPr>
        <w:t>Microsoft von allen Ansprüchen freizustellen und gegen alle Ansprüche zu verteidigen, einschließlich Anwaltsgebühren, die mit dem Vertrieb oder der Verwendung Ihrer Anwendungen in Zusammenhang stehen, außer in dem Maße, in dem eine Forderung allein auf dem Vertreibbaren Code basiert.</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Vertriebsbeschränkungen. </w:t>
      </w:r>
      <w:r>
        <w:rPr>
          <w:rFonts w:eastAsia="SimSun"/>
          <w:b w:val="0"/>
          <w:bCs w:val="0"/>
          <w:sz w:val="20"/>
          <w:szCs w:val="20"/>
        </w:rPr>
        <w:t>Sie sind nicht dazu berechtigt:</w:t>
      </w:r>
    </w:p>
    <w:p w:rsidR="00431D2B" w:rsidRPr="00511D6B" w:rsidRDefault="00431D2B" w:rsidP="004455AF">
      <w:pPr>
        <w:pStyle w:val="Bullet4"/>
        <w:widowControl w:val="0"/>
        <w:ind w:left="1080" w:hanging="360"/>
      </w:pPr>
      <w:r>
        <w:rPr>
          <w:rFonts w:eastAsia="SimSun"/>
          <w:sz w:val="20"/>
          <w:szCs w:val="20"/>
        </w:rPr>
        <w:t>die Marken von Microsoft in den Namen oder Marken Ihrer Anwendungen oder auf eine Weise zu verwenden, die nahelegt, dass Ihre Anwendungen von Microsoft stammen oder von Microsoft empfohlen werden oder</w:t>
      </w:r>
    </w:p>
    <w:p w:rsidR="00C544CC" w:rsidRPr="00511D6B" w:rsidRDefault="00C544CC" w:rsidP="003D1506">
      <w:pPr>
        <w:pStyle w:val="Bullet4"/>
        <w:widowControl w:val="0"/>
        <w:ind w:left="1080" w:hanging="360"/>
      </w:pPr>
      <w:r>
        <w:rPr>
          <w:rFonts w:eastAsia="SimSun"/>
          <w:sz w:val="20"/>
          <w:szCs w:val="20"/>
        </w:rPr>
        <w:t xml:space="preserve">den Quellcode von vertreibbarem Code so zu ändern oder zu vertreiben, dass irgendein Teil von ihm einer </w:t>
      </w:r>
      <w:r w:rsidR="003D1506">
        <w:rPr>
          <w:rFonts w:eastAsia="SimSun"/>
          <w:sz w:val="20"/>
          <w:szCs w:val="20"/>
        </w:rPr>
        <w:t>„</w:t>
      </w:r>
      <w:r>
        <w:rPr>
          <w:rFonts w:eastAsia="SimSun"/>
          <w:sz w:val="20"/>
          <w:szCs w:val="20"/>
        </w:rPr>
        <w:t>ausgeschlossenen Lizenz</w:t>
      </w:r>
      <w:r w:rsidR="003D1506">
        <w:rPr>
          <w:rFonts w:eastAsia="SimSun"/>
          <w:sz w:val="20"/>
          <w:szCs w:val="20"/>
        </w:rPr>
        <w:t>“</w:t>
      </w:r>
      <w:r>
        <w:rPr>
          <w:rFonts w:eastAsia="SimSun"/>
          <w:sz w:val="20"/>
          <w:szCs w:val="20"/>
        </w:rPr>
        <w:t xml:space="preserve"> unterliegt. Eine Ausgeschlossene Lizenz ist eine Lizenz, die als Bedingung für eine Verwendung, eine Änderung oder einen Vertrieb erfordert, dass (i) der Code in Quellcodeform offengelegt oder vertrieben wird oder (ii) andere das Recht haben, ihn zu ändern.</w:t>
      </w:r>
    </w:p>
    <w:p w:rsidR="00431D2B" w:rsidRPr="00511D6B" w:rsidRDefault="004A52BA" w:rsidP="004455AF">
      <w:pPr>
        <w:pStyle w:val="Heading1"/>
        <w:widowControl w:val="0"/>
        <w:tabs>
          <w:tab w:val="clear" w:pos="450"/>
          <w:tab w:val="num" w:pos="360"/>
        </w:tabs>
        <w:ind w:left="360" w:hanging="360"/>
      </w:pPr>
      <w:r>
        <w:rPr>
          <w:sz w:val="20"/>
          <w:szCs w:val="20"/>
        </w:rPr>
        <w:t>DATEN</w:t>
      </w:r>
      <w:r>
        <w:rPr>
          <w:rFonts w:eastAsia="SimSun"/>
          <w:sz w:val="20"/>
          <w:szCs w:val="20"/>
        </w:rPr>
        <w:t>.</w:t>
      </w:r>
      <w:r>
        <w:rPr>
          <w:sz w:val="20"/>
          <w:szCs w:val="20"/>
        </w:rPr>
        <w:t xml:space="preserve"> </w:t>
      </w:r>
      <w:r>
        <w:rPr>
          <w:rFonts w:eastAsia="SimSun"/>
          <w:b w:val="0"/>
          <w:sz w:val="20"/>
          <w:szCs w:val="20"/>
        </w:rPr>
        <w:t xml:space="preserve">Die Software erhebt möglicherweise Informationen über Sie und Ihre Verwendung der Software und sendet sie an Microsoft. Microsoft ist berechtigt, diese Informationen zur Bereitstellung von Diensten und Verbesserung unserer Produkte und Dienste zu nutzen. Sie können viele dieser Szenarien ablehnen, jedoch nicht alle. Eine Beschreibung dazu finden Sie in der Produktdokumentation. </w:t>
      </w:r>
      <w:r>
        <w:rPr>
          <w:b w:val="0"/>
          <w:sz w:val="20"/>
          <w:szCs w:val="20"/>
        </w:rPr>
        <w:t>Es gibt zudem e</w:t>
      </w:r>
      <w:r>
        <w:rPr>
          <w:b w:val="0"/>
          <w:color w:val="000000"/>
          <w:sz w:val="20"/>
          <w:szCs w:val="20"/>
        </w:rPr>
        <w:t>inige Features in der Software, mit denen Sie Daten von Nutzern Ihrer Anwendungen erheben können</w:t>
      </w:r>
      <w:r>
        <w:rPr>
          <w:rFonts w:eastAsia="SimSun"/>
          <w:b w:val="0"/>
          <w:sz w:val="20"/>
          <w:szCs w:val="20"/>
        </w:rPr>
        <w:t xml:space="preserve">. Wenn Sie diese Features zur Datenerhebung in Ihren Anwendungen verwenden, müssen Sie darauf achten, das anwendbare Recht einzuhalten und entsprechende Benachrichtigungen an die Nutzer Ihrer Anwendungen zu versenden. Nähere Informationen zur Erfassung und Verwendung dieser Daten finden Sie in der Hilfedokumentation und der Datenschutzerklärung unter </w:t>
      </w:r>
      <w:r w:rsidRPr="003B5095">
        <w:rPr>
          <w:rFonts w:eastAsia="SimSun"/>
          <w:b w:val="0"/>
          <w:sz w:val="20"/>
          <w:szCs w:val="20"/>
        </w:rPr>
        <w:t>go.microsoft.com/fwlink/?LinkId=XXXXX</w:t>
      </w:r>
      <w:r>
        <w:rPr>
          <w:rFonts w:eastAsia="SimSun"/>
          <w:b w:val="0"/>
          <w:sz w:val="20"/>
          <w:szCs w:val="20"/>
        </w:rPr>
        <w:t>. Wenn Sie die Software verwenden, stimmen Sie damit diesen Praktiken zu.</w:t>
      </w:r>
    </w:p>
    <w:p w:rsidR="00431D2B" w:rsidRPr="00511D6B"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LIZENZUMFANG.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technische Beschränkungen der Software zu umgehen</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die Software zurückzuentwickeln (Reverse Engineering), zu dekompilieren oder zu disassemblieren </w:t>
      </w:r>
      <w:r>
        <w:rPr>
          <w:sz w:val="20"/>
          <w:szCs w:val="20"/>
          <w:u w:val="none"/>
        </w:rPr>
        <w:t>oder auf andere Weise zu versuchen, den Quellcode der Software abzuleiten, außer und ausschließlich in dem Umfang, (i) in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r>
        <w:rPr>
          <w:rFonts w:eastAsia="SimSun"/>
          <w:sz w:val="20"/>
          <w:szCs w:val="20"/>
          <w:u w:val="none"/>
        </w:rPr>
        <w:t>,</w:t>
      </w:r>
    </w:p>
    <w:p w:rsidR="00294947" w:rsidRPr="00511D6B"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Hinweise in der Software von Microsoft oder seinen Lieferanten zu entfernen, zu minimieren, zu blockieren oder zu ändern,</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die Software in rechtswidriger Weise zu nutzen</w:t>
      </w:r>
    </w:p>
    <w:p w:rsidR="00431D2B" w:rsidRPr="00511D6B"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die Software mit anderen zu teilen, sie zu veröffentlichen, zu vermieten oder zu verleasen oder die Software Dritten als alleinstehende gehostete Lösung zur Nutzung bereitzustellen.</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431D2B" w:rsidRPr="00511D6B" w:rsidRDefault="00431D2B" w:rsidP="00536AA0">
      <w:pPr>
        <w:pStyle w:val="Heading1"/>
        <w:widowControl w:val="0"/>
        <w:tabs>
          <w:tab w:val="clear" w:pos="450"/>
          <w:tab w:val="num" w:pos="360"/>
        </w:tabs>
        <w:ind w:left="360" w:hanging="360"/>
      </w:pPr>
      <w:r>
        <w:rPr>
          <w:rFonts w:eastAsia="SimSun"/>
          <w:sz w:val="20"/>
          <w:szCs w:val="20"/>
        </w:rPr>
        <w:t>ÜBERTRAGUNG AN DRITTE.</w:t>
      </w:r>
      <w:r>
        <w:rPr>
          <w:rFonts w:eastAsia="SimSun"/>
          <w:b w:val="0"/>
          <w:bCs w:val="0"/>
          <w:sz w:val="20"/>
          <w:szCs w:val="20"/>
        </w:rPr>
        <w:t xml:space="preserve"> Wenn Sie über eine gültige Lizenz der Software verfügen, sind Sie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Die Übertragung muss die Software und (ggf.) den Lizenznachweis (Proof of License (POL) Label) umfassen. Der Lizenznehmer ist nicht berechtigt, </w:t>
      </w:r>
      <w:r>
        <w:rPr>
          <w:b w:val="0"/>
          <w:bCs w:val="0"/>
          <w:sz w:val="20"/>
          <w:szCs w:val="20"/>
        </w:rPr>
        <w:t>Kopien der Software zurückzubehalten, sofern nicht der Lizenznehmer auch eine</w:t>
      </w:r>
      <w:r>
        <w:rPr>
          <w:b w:val="0"/>
          <w:bCs w:val="0"/>
          <w:sz w:val="20"/>
        </w:rPr>
        <w:t xml:space="preserve"> weitere </w:t>
      </w:r>
      <w:r>
        <w:rPr>
          <w:b w:val="0"/>
          <w:bCs w:val="0"/>
          <w:sz w:val="20"/>
          <w:szCs w:val="20"/>
        </w:rPr>
        <w:t>Lizenz für die Software zurückbehält.</w:t>
      </w:r>
    </w:p>
    <w:p w:rsidR="00D37B17" w:rsidRPr="00511D6B" w:rsidRDefault="00D37B17" w:rsidP="004455AF">
      <w:pPr>
        <w:pStyle w:val="Heading1"/>
        <w:widowControl w:val="0"/>
        <w:tabs>
          <w:tab w:val="clear" w:pos="450"/>
          <w:tab w:val="num" w:pos="360"/>
        </w:tabs>
        <w:ind w:left="360" w:hanging="360"/>
      </w:pPr>
      <w:r>
        <w:rPr>
          <w:rFonts w:eastAsia="SimSun"/>
          <w:sz w:val="20"/>
          <w:szCs w:val="20"/>
        </w:rPr>
        <w:t>HINWEIS</w:t>
      </w:r>
      <w:r>
        <w:rPr>
          <w:sz w:val="20"/>
        </w:rPr>
        <w:t xml:space="preserve"> ZUM H.264/AVC VISUAL-STANDARD UND ZUM VC-1 VIDEO-STANDARD. </w:t>
      </w:r>
      <w:r>
        <w:rPr>
          <w:b w:val="0"/>
          <w:sz w:val="20"/>
        </w:rPr>
        <w:t>Diese Software enthält möglicherweise die Dekodierungstechnologie H.264/MPEG-4 AVC und/oder die Dekodierungstechnologie VC-1. MPEG LA, L.L.C. verlangt den folgenden Hinweis:</w:t>
      </w:r>
    </w:p>
    <w:p w:rsidR="00D37B17" w:rsidRPr="00511D6B" w:rsidRDefault="00D37B17" w:rsidP="004455AF">
      <w:pPr>
        <w:pStyle w:val="PlainText"/>
        <w:spacing w:before="120" w:after="120"/>
        <w:ind w:left="360"/>
      </w:pPr>
      <w:r>
        <w:rPr>
          <w:rFonts w:ascii="Tahoma" w:hAnsi="Tahoma"/>
          <w:color w:val="auto"/>
          <w:sz w:val="20"/>
        </w:rPr>
        <w:t xml:space="preserve">DIESES PRODUKT WIRD IM RAHMEN DER H.264/AVC- UND DER VC-1-PATENTPORTFOLIOLIZENZEN FÜR DIE PERSÖNLICHE UND NICHTGEWERBLICHE NUTZUNG DURCH EINEN KONSUMENTEN (i) ZUR KODIERUNG VON VIDEOS UNTER EINHALTUNG DER VORSTEHEND GENANNTEN STANDARDS („VIDEO-STANDARDS“) UND/ODER (ii) ZUR DEKODIERUNG VON AVC- UND VC-1-VIDEOS, DIE VON EINEM KONSUMENTEN IM RAHMEN PERSÖNLICHER ODER NICHTGEWERBLICHER TÄTIGKEIT KODIERT WORDEN SIND, UND/ODER VON EINEM VIDEO-ANBIETER MIT EINER LIZENZ ZUR BEREITSTELLUNG DIESES VIDEOS ERWORBEN WURDE, LIZENZIERT. KEINE DER LIZENZEN GILT FÜR EIN ANDERES PRODUKT, UNGEACHTET DESSEN, OB DIESES PRODUKT IN DIESER SOFTWARE IN EINEM EINZIGEN ARTIKEL ENTHALTEN IST. FÜR EINE ANDERE VERWENDUNG WIRD KEINE LIZENZ, WEDER AUSDRÜCKLICH NOCH STILLSCHWEIGEND, GEWÄHRT. Zusätzliche Informationen erhalten Sie von MPEG LA, L.L.C. SIEHE </w:t>
      </w:r>
      <w:r>
        <w:rPr>
          <w:rFonts w:ascii="Tahoma" w:eastAsia="SimSun" w:hAnsi="Tahoma" w:cs="Tahoma"/>
          <w:color w:val="auto"/>
          <w:sz w:val="20"/>
          <w:szCs w:val="20"/>
        </w:rPr>
        <w:t>WWW.MPEGLA.COM.</w:t>
      </w:r>
    </w:p>
    <w:p w:rsidR="00D37B17" w:rsidRPr="00511D6B" w:rsidRDefault="00D37B17" w:rsidP="004455AF">
      <w:pPr>
        <w:pStyle w:val="Heading1"/>
        <w:numPr>
          <w:ilvl w:val="0"/>
          <w:numId w:val="0"/>
        </w:numPr>
        <w:ind w:left="357"/>
      </w:pPr>
      <w:r>
        <w:rPr>
          <w:b w:val="0"/>
          <w:sz w:val="20"/>
        </w:rPr>
        <w:t>Zur Vermeidung von Missverständnissen sei gesagt, dass dieser Hinweis die Nutzung der Software für normale Geschäftszwecke, die diesem Geschäft eigen sind und den (i) Vertrieb der Dekodierungstechnologie an Dritte oder (ii) die Erstellung von Inhalt mit Technologien unter Einhaltung der VIDEO-STANDARDS zum Vertrieb an Dritte nicht einschließen, nicht einschränkt oder verhindert.</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EXPORTBESCHRÄNKUNGEN. </w:t>
      </w:r>
      <w:r>
        <w:rPr>
          <w:rFonts w:eastAsia="SimSun"/>
          <w:b w:val="0"/>
          <w:sz w:val="20"/>
          <w:szCs w:val="20"/>
        </w:rPr>
        <w:t>Software</w:t>
      </w:r>
      <w:r>
        <w:rPr>
          <w:rFonts w:eastAsia="SimSun"/>
          <w:b w:val="0"/>
          <w:bCs w:val="0"/>
          <w:sz w:val="20"/>
          <w:szCs w:val="20"/>
        </w:rPr>
        <w:t>, Onlinedienste, professionelle Dienstleistungen und damit verbundene Technologie von Microsoft unterliegen dem Exportrecht der USA. Sie müssen im Zusammenhang mit Microsoft-Produkten, -Services und -Technologien alle anwendbaren internationalen und nationalen Gesetze einhalten, einschließlich der Regelungen der USA zur Exportkontrolle (U.S. Export Administration Regulations), der Regelungen bezüglich des internationalen Waffenhandels (International Traffic in Arms Regulations), des Office of Foreign Assets Control Sanctions-Programme sowie Beschränkungen im Hinblick auf Endbenutzer, Endnutzung und Bestimmungsort, die von der Regierung der USA und anderen Regierungen erlassen wurden. Weitere Informationen finden Sie unter www.microsoft.com/exporting, oder wenden Sie sich an die Microsoft-Niederlassung in Ihrem Land, siehe unter www.microsoft.com/worldwide oder für Deutschland unter www.microsoft.com/germany oder telefonisch unter (49) (0) 89-3176-0.</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GESAMTER VERTRAG. </w:t>
      </w:r>
      <w:r>
        <w:rPr>
          <w:rFonts w:eastAsia="SimSun"/>
          <w:b w:val="0"/>
          <w:bCs w:val="0"/>
          <w:sz w:val="20"/>
          <w:szCs w:val="20"/>
        </w:rPr>
        <w:t>Dieser Vertrag sowie die Bestimmungen für von Ihnen verwendete Ergänzungen und Updates stellen den gesamten Vertrag für die Software dar.</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0D5D15" w:rsidRPr="00511D6B"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FEHLERTOLERANZ. DIE SOFTWARE IST NICHT FEHLERTOLERANT. DER LIZENZGEBER HAT UNABHÄNGIG FESTGELEGT, WIE</w:t>
      </w:r>
      <w:r>
        <w:rPr>
          <w:sz w:val="20"/>
        </w:rPr>
        <w:t xml:space="preserve"> DIE </w:t>
      </w:r>
      <w:r>
        <w:rPr>
          <w:sz w:val="20"/>
          <w:szCs w:val="20"/>
        </w:rPr>
        <w:t xml:space="preserve">SOFTWARE </w:t>
      </w:r>
      <w:r>
        <w:rPr>
          <w:sz w:val="20"/>
        </w:rPr>
        <w:t>IN DER</w:t>
      </w:r>
      <w:r>
        <w:rPr>
          <w:sz w:val="20"/>
          <w:szCs w:val="20"/>
        </w:rPr>
        <w:t xml:space="preserve">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0D5D15" w:rsidRPr="00511D6B"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GEWÄHRLEISTUNGEN VON MICROSOFT. SIE ERKENNEN AN, DASS, SOFERN</w:t>
      </w:r>
      <w:r>
        <w:rPr>
          <w:sz w:val="20"/>
        </w:rPr>
        <w:t xml:space="preserve"> SIE </w:t>
      </w:r>
      <w:r>
        <w:rPr>
          <w:sz w:val="20"/>
          <w:szCs w:val="20"/>
        </w:rPr>
        <w:t>GEWÄHRLEISTUNGEN</w:t>
      </w:r>
      <w:r>
        <w:rPr>
          <w:sz w:val="20"/>
        </w:rPr>
        <w:t xml:space="preserve"> IM HINBLICK AUF </w:t>
      </w:r>
      <w:r>
        <w:rPr>
          <w:sz w:val="20"/>
          <w:szCs w:val="20"/>
        </w:rPr>
        <w:t>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0D5D15" w:rsidRPr="00511D6B"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HAFTUNG VON MICROSOFT FÜR BESTIMMTE SCHÄDEN. IM GRÖSSTMÖGLICHEN DURCH DAS ANWENDBARE RECHT GESTATTETEN UMFANG ÜBERNIMMT MICROSOFT KEINE HAFTUNG FÜR INDIREKTE, SPEZIELLE, ZUFÄLLIGE ODER </w:t>
      </w:r>
      <w:r>
        <w:rPr>
          <w:sz w:val="20"/>
        </w:rPr>
        <w:t>FOLGESCHÄDEN</w:t>
      </w:r>
      <w:r>
        <w:rPr>
          <w:sz w:val="20"/>
          <w:szCs w:val="20"/>
        </w:rPr>
        <w:t>,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0D5D15" w:rsidRPr="00511D6B" w:rsidRDefault="000D5D15" w:rsidP="004455AF">
      <w:pPr>
        <w:pStyle w:val="Heading1"/>
        <w:widowControl w:val="0"/>
        <w:tabs>
          <w:tab w:val="clear" w:pos="450"/>
          <w:tab w:val="num" w:pos="360"/>
        </w:tabs>
        <w:ind w:left="360" w:hanging="360"/>
      </w:pPr>
      <w:r>
        <w:rPr>
          <w:rFonts w:eastAsia="SimSun"/>
          <w:sz w:val="20"/>
          <w:szCs w:val="20"/>
        </w:rPr>
        <w:t>NUR FÜR AUSTRALIEN. Verweise auf „Beschränkte Garantie“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0D5D15" w:rsidRPr="00511D6B" w:rsidRDefault="000D5D15" w:rsidP="004455AF">
      <w:pPr>
        <w:pStyle w:val="Heading1"/>
        <w:widowControl w:val="0"/>
        <w:numPr>
          <w:ilvl w:val="0"/>
          <w:numId w:val="0"/>
        </w:numPr>
        <w:ind w:left="360"/>
      </w:pPr>
      <w:r>
        <w:rPr>
          <w:rFonts w:eastAsia="SimSun"/>
          <w:sz w:val="20"/>
          <w:szCs w:val="20"/>
        </w:rPr>
        <w:t>Wenn das Australian Consumer Law auf Ihren Kauf anwendbar ist, gilt Folgendes für Sie: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0D5D15" w:rsidRPr="00CA5013" w:rsidRDefault="0046378E" w:rsidP="004455AF">
      <w:pPr>
        <w:rPr>
          <w:sz w:val="20"/>
          <w:szCs w:val="20"/>
        </w:rPr>
      </w:pPr>
      <w:r w:rsidRPr="00CA5013">
        <w:rPr>
          <w:sz w:val="20"/>
          <w:szCs w:val="20"/>
        </w:rPr>
        <w:t>Exchange, Microsoft, Office, SharePoint, SQL Server, Visual Studio, Windows und Windows Server sind eingetragene Marken von Microsoft Corporation in den USA und/oder anderen Ländern.</w:t>
      </w:r>
    </w:p>
    <w:sectPr w:rsidR="000D5D15" w:rsidRPr="00CA5013" w:rsidSect="0046378E">
      <w:headerReference w:type="even" r:id="rId8"/>
      <w:headerReference w:type="default" r:id="rId9"/>
      <w:footerReference w:type="even"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678A" w:rsidRDefault="007B678A" w:rsidP="006E2947">
      <w:pPr>
        <w:spacing w:before="0" w:after="0"/>
      </w:pPr>
      <w:r>
        <w:separator/>
      </w:r>
    </w:p>
    <w:p w:rsidR="007B678A" w:rsidRDefault="007B678A"/>
  </w:endnote>
  <w:endnote w:type="continuationSeparator" w:id="0">
    <w:p w:rsidR="007B678A" w:rsidRDefault="007B678A" w:rsidP="006E2947">
      <w:pPr>
        <w:spacing w:before="0" w:after="0"/>
      </w:pPr>
      <w:r>
        <w:continuationSeparator/>
      </w:r>
    </w:p>
    <w:p w:rsidR="007B678A" w:rsidRDefault="007B678A"/>
  </w:endnote>
  <w:endnote w:type="continuationNotice" w:id="1">
    <w:p w:rsidR="007B678A" w:rsidRDefault="007B678A">
      <w:pPr>
        <w:spacing w:before="0" w:after="0"/>
      </w:pPr>
    </w:p>
    <w:p w:rsidR="007B678A" w:rsidRDefault="007B67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7CF1" w:rsidRDefault="00637CF1">
    <w:pPr>
      <w:pStyle w:val="Footer"/>
    </w:pPr>
  </w:p>
  <w:p w:rsidR="00592AAF" w:rsidRDefault="00592AA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643C" w:rsidRPr="001B5FAB" w:rsidRDefault="005B643C" w:rsidP="005B643C">
    <w:pPr>
      <w:pStyle w:val="Footer"/>
      <w:rPr>
        <w:sz w:val="20"/>
        <w:szCs w:val="20"/>
        <w:lang w:val="en-US"/>
      </w:rPr>
    </w:pPr>
    <w:r w:rsidRPr="001B5FAB">
      <w:rPr>
        <w:sz w:val="20"/>
        <w:szCs w:val="20"/>
        <w:lang w:val="en-US"/>
      </w:rPr>
      <w:t>ISV Royalty Agreement EULA (September 1, 2015)</w:t>
    </w:r>
    <w:r w:rsidRPr="001B5FAB">
      <w:rPr>
        <w:sz w:val="20"/>
        <w:szCs w:val="20"/>
        <w:lang w:val="en-US"/>
      </w:rPr>
      <w:tab/>
    </w:r>
    <w:r w:rsidRPr="001B5FAB">
      <w:rPr>
        <w:sz w:val="20"/>
        <w:szCs w:val="20"/>
        <w:lang w:val="en-US"/>
      </w:rPr>
      <w:tab/>
      <w:t xml:space="preserve">Page </w:t>
    </w:r>
    <w:r w:rsidRPr="005B643C">
      <w:rPr>
        <w:sz w:val="20"/>
        <w:szCs w:val="20"/>
      </w:rPr>
      <w:fldChar w:fldCharType="begin"/>
    </w:r>
    <w:r w:rsidRPr="001B5FAB">
      <w:rPr>
        <w:sz w:val="20"/>
        <w:szCs w:val="20"/>
        <w:lang w:val="en-US"/>
      </w:rPr>
      <w:instrText xml:space="preserve"> PAGE   \* MERGEFORMAT </w:instrText>
    </w:r>
    <w:r w:rsidRPr="005B643C">
      <w:rPr>
        <w:sz w:val="20"/>
        <w:szCs w:val="20"/>
      </w:rPr>
      <w:fldChar w:fldCharType="separate"/>
    </w:r>
    <w:r w:rsidR="00B848F8">
      <w:rPr>
        <w:noProof/>
        <w:sz w:val="20"/>
        <w:szCs w:val="20"/>
        <w:lang w:val="en-US"/>
      </w:rPr>
      <w:t>2</w:t>
    </w:r>
    <w:r w:rsidRPr="005B643C">
      <w:rPr>
        <w:sz w:val="20"/>
        <w:szCs w:val="20"/>
      </w:rPr>
      <w:fldChar w:fldCharType="end"/>
    </w:r>
    <w:r w:rsidRPr="001B5FAB">
      <w:rPr>
        <w:sz w:val="20"/>
        <w:szCs w:val="20"/>
        <w:lang w:val="en-US"/>
      </w:rPr>
      <w:t xml:space="preserve"> of </w:t>
    </w:r>
    <w:r w:rsidRPr="005B643C">
      <w:rPr>
        <w:sz w:val="20"/>
        <w:szCs w:val="20"/>
      </w:rPr>
      <w:fldChar w:fldCharType="begin"/>
    </w:r>
    <w:r w:rsidRPr="001B5FAB">
      <w:rPr>
        <w:sz w:val="20"/>
        <w:szCs w:val="20"/>
        <w:lang w:val="en-US"/>
      </w:rPr>
      <w:instrText xml:space="preserve"> NUMPAGES   \* MERGEFORMAT </w:instrText>
    </w:r>
    <w:r w:rsidRPr="005B643C">
      <w:rPr>
        <w:sz w:val="20"/>
        <w:szCs w:val="20"/>
      </w:rPr>
      <w:fldChar w:fldCharType="separate"/>
    </w:r>
    <w:r w:rsidR="00B848F8">
      <w:rPr>
        <w:noProof/>
        <w:sz w:val="20"/>
        <w:szCs w:val="20"/>
        <w:lang w:val="en-US"/>
      </w:rPr>
      <w:t>3</w:t>
    </w:r>
    <w:r w:rsidRPr="005B643C">
      <w:rPr>
        <w:noProof/>
        <w:sz w:val="20"/>
        <w:szCs w:val="20"/>
      </w:rPr>
      <w:fldChar w:fldCharType="end"/>
    </w:r>
  </w:p>
  <w:p w:rsidR="005B643C" w:rsidRPr="001B5FAB" w:rsidRDefault="005B643C" w:rsidP="005B643C">
    <w:pPr>
      <w:pStyle w:val="Footer"/>
      <w:rPr>
        <w:sz w:val="20"/>
        <w:szCs w:val="2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678A" w:rsidRDefault="007B678A" w:rsidP="00434EB6">
      <w:pPr>
        <w:spacing w:before="0" w:after="0"/>
      </w:pPr>
      <w:r>
        <w:separator/>
      </w:r>
    </w:p>
  </w:footnote>
  <w:footnote w:type="continuationSeparator" w:id="0">
    <w:p w:rsidR="007B678A" w:rsidRDefault="007B678A" w:rsidP="00DC6559">
      <w:pPr>
        <w:spacing w:before="0" w:after="0"/>
      </w:pPr>
      <w:r>
        <w:continuationSeparator/>
      </w:r>
    </w:p>
  </w:footnote>
  <w:footnote w:type="continuationNotice" w:id="1">
    <w:p w:rsidR="007B678A" w:rsidRPr="00D00E2C" w:rsidRDefault="007B678A" w:rsidP="00D00E2C">
      <w:pPr>
        <w:pStyle w:val="Footer"/>
      </w:pPr>
    </w:p>
  </w:footnote>
  <w:footnote w:id="2">
    <w:p w:rsidR="00100CB0" w:rsidRDefault="00100CB0" w:rsidP="00100CB0">
      <w:pPr>
        <w:pStyle w:val="Footnote"/>
      </w:pPr>
      <w:r w:rsidRPr="00C27EAC">
        <w:rPr>
          <w:rFonts w:cs="Times New Roman"/>
          <w:vertAlign w:val="superscript"/>
        </w:rPr>
        <w:footnoteRef/>
      </w:r>
      <w:r>
        <w:rPr>
          <w:vertAlign w:val="superscript"/>
        </w:rPr>
        <w:t xml:space="preserve"> </w:t>
      </w:r>
      <w:r w:rsidRPr="00100CB0">
        <w:t>LIZENZGEBER: Geben Sie die Gesamtanzahl von Lizenzen der Software an, für die der Endbenutzer über eine Lizenz unter diesem Vertrag verfügt.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7CF1" w:rsidRDefault="00637CF1">
    <w:pPr>
      <w:pStyle w:val="Header"/>
    </w:pPr>
  </w:p>
  <w:p w:rsidR="00592AAF" w:rsidRDefault="00592AA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7CF1" w:rsidRDefault="00637CF1">
    <w:pPr>
      <w:pStyle w:val="Header"/>
    </w:pPr>
  </w:p>
  <w:p w:rsidR="00592AAF" w:rsidRDefault="00592A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9BFCA758"/>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bCs/>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5B009E30"/>
    <w:lvl w:ilvl="0" w:tplc="277E8AF6">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Lb7KKSh1drGLllHcylVCZ0KTC1WRm7ThLPpgS3sjVKivM3is5urGrt52YJcrIP/RSdfSeWO/BqEyBxiRAZptZQ==" w:salt="O0Do4ON4wXRCHJKt9U8VDQ=="/>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190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6C54"/>
    <w:rsid w:val="000905EF"/>
    <w:rsid w:val="00091565"/>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0CB0"/>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67B"/>
    <w:rsid w:val="001428E4"/>
    <w:rsid w:val="00145B56"/>
    <w:rsid w:val="00151392"/>
    <w:rsid w:val="0015242D"/>
    <w:rsid w:val="00154E98"/>
    <w:rsid w:val="001606CE"/>
    <w:rsid w:val="00160D5A"/>
    <w:rsid w:val="00161834"/>
    <w:rsid w:val="00163DB0"/>
    <w:rsid w:val="00165DA5"/>
    <w:rsid w:val="00166929"/>
    <w:rsid w:val="00171A29"/>
    <w:rsid w:val="00173A00"/>
    <w:rsid w:val="0018207A"/>
    <w:rsid w:val="001930E6"/>
    <w:rsid w:val="001A08F8"/>
    <w:rsid w:val="001A40B3"/>
    <w:rsid w:val="001A53AF"/>
    <w:rsid w:val="001B209F"/>
    <w:rsid w:val="001B3658"/>
    <w:rsid w:val="001B5FAB"/>
    <w:rsid w:val="001B6AF1"/>
    <w:rsid w:val="001C02A1"/>
    <w:rsid w:val="001C13BA"/>
    <w:rsid w:val="001C2EA6"/>
    <w:rsid w:val="001C2FDB"/>
    <w:rsid w:val="001D0DB4"/>
    <w:rsid w:val="001D1F68"/>
    <w:rsid w:val="001D2CC5"/>
    <w:rsid w:val="001D3A43"/>
    <w:rsid w:val="001D4376"/>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29F3"/>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3EB1"/>
    <w:rsid w:val="002E672E"/>
    <w:rsid w:val="002E7CC5"/>
    <w:rsid w:val="002F052A"/>
    <w:rsid w:val="002F332F"/>
    <w:rsid w:val="002F587C"/>
    <w:rsid w:val="003006FE"/>
    <w:rsid w:val="00302B7D"/>
    <w:rsid w:val="003036BF"/>
    <w:rsid w:val="00311365"/>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234B"/>
    <w:rsid w:val="00365640"/>
    <w:rsid w:val="00381853"/>
    <w:rsid w:val="00382784"/>
    <w:rsid w:val="00382A4C"/>
    <w:rsid w:val="003854C2"/>
    <w:rsid w:val="00390B57"/>
    <w:rsid w:val="00391CED"/>
    <w:rsid w:val="00392C49"/>
    <w:rsid w:val="003A0255"/>
    <w:rsid w:val="003A2A35"/>
    <w:rsid w:val="003A3C88"/>
    <w:rsid w:val="003A4315"/>
    <w:rsid w:val="003A7AF2"/>
    <w:rsid w:val="003A7FCD"/>
    <w:rsid w:val="003B2DC3"/>
    <w:rsid w:val="003B3610"/>
    <w:rsid w:val="003B3DDF"/>
    <w:rsid w:val="003B4F88"/>
    <w:rsid w:val="003B5095"/>
    <w:rsid w:val="003B6171"/>
    <w:rsid w:val="003B6BC8"/>
    <w:rsid w:val="003B7E78"/>
    <w:rsid w:val="003C3CE4"/>
    <w:rsid w:val="003C48AD"/>
    <w:rsid w:val="003C6BE3"/>
    <w:rsid w:val="003D1506"/>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34EB6"/>
    <w:rsid w:val="00442AB9"/>
    <w:rsid w:val="004455AF"/>
    <w:rsid w:val="0044674D"/>
    <w:rsid w:val="00450BBB"/>
    <w:rsid w:val="00451C57"/>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5EBA"/>
    <w:rsid w:val="00496FDF"/>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FE8"/>
    <w:rsid w:val="004E72A0"/>
    <w:rsid w:val="004F7037"/>
    <w:rsid w:val="0050211C"/>
    <w:rsid w:val="00503395"/>
    <w:rsid w:val="005052A1"/>
    <w:rsid w:val="0050621A"/>
    <w:rsid w:val="00506AC0"/>
    <w:rsid w:val="00511D22"/>
    <w:rsid w:val="00511D6B"/>
    <w:rsid w:val="005134A0"/>
    <w:rsid w:val="00514EDA"/>
    <w:rsid w:val="00525BB0"/>
    <w:rsid w:val="005317DA"/>
    <w:rsid w:val="00533FF9"/>
    <w:rsid w:val="00536AA0"/>
    <w:rsid w:val="00536D21"/>
    <w:rsid w:val="00537858"/>
    <w:rsid w:val="00537C1D"/>
    <w:rsid w:val="0054014F"/>
    <w:rsid w:val="00541A4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92AAF"/>
    <w:rsid w:val="005A20A8"/>
    <w:rsid w:val="005A2233"/>
    <w:rsid w:val="005A2624"/>
    <w:rsid w:val="005A4760"/>
    <w:rsid w:val="005A552E"/>
    <w:rsid w:val="005A5C7A"/>
    <w:rsid w:val="005A640D"/>
    <w:rsid w:val="005B013E"/>
    <w:rsid w:val="005B112E"/>
    <w:rsid w:val="005B61C4"/>
    <w:rsid w:val="005B643C"/>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783"/>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37CF1"/>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B41"/>
    <w:rsid w:val="006B2A67"/>
    <w:rsid w:val="006C6AFA"/>
    <w:rsid w:val="006C773C"/>
    <w:rsid w:val="006C79EA"/>
    <w:rsid w:val="006D1D32"/>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940"/>
    <w:rsid w:val="00733E4D"/>
    <w:rsid w:val="00734623"/>
    <w:rsid w:val="00735DA2"/>
    <w:rsid w:val="00737C7A"/>
    <w:rsid w:val="0074608B"/>
    <w:rsid w:val="00753453"/>
    <w:rsid w:val="00765D18"/>
    <w:rsid w:val="00766DD2"/>
    <w:rsid w:val="00767BE6"/>
    <w:rsid w:val="00770A26"/>
    <w:rsid w:val="00780675"/>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B678A"/>
    <w:rsid w:val="007C2AF5"/>
    <w:rsid w:val="007C4779"/>
    <w:rsid w:val="007C66CD"/>
    <w:rsid w:val="007E03A7"/>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E61D2"/>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3BB"/>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0E0A"/>
    <w:rsid w:val="00AD714B"/>
    <w:rsid w:val="00AE46AD"/>
    <w:rsid w:val="00AE4C6E"/>
    <w:rsid w:val="00AE5D25"/>
    <w:rsid w:val="00AE63A4"/>
    <w:rsid w:val="00AE7680"/>
    <w:rsid w:val="00AF206E"/>
    <w:rsid w:val="00AF4C3D"/>
    <w:rsid w:val="00AF5CA8"/>
    <w:rsid w:val="00AF6BC3"/>
    <w:rsid w:val="00AF769C"/>
    <w:rsid w:val="00B022EE"/>
    <w:rsid w:val="00B02582"/>
    <w:rsid w:val="00B06337"/>
    <w:rsid w:val="00B10BED"/>
    <w:rsid w:val="00B10D0B"/>
    <w:rsid w:val="00B207E5"/>
    <w:rsid w:val="00B21DFE"/>
    <w:rsid w:val="00B2304B"/>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09B6"/>
    <w:rsid w:val="00B82885"/>
    <w:rsid w:val="00B848F8"/>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934AB"/>
    <w:rsid w:val="00CA25E6"/>
    <w:rsid w:val="00CA4951"/>
    <w:rsid w:val="00CA5013"/>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0E2C"/>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1078"/>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C6559"/>
    <w:rsid w:val="00DD057A"/>
    <w:rsid w:val="00DD1512"/>
    <w:rsid w:val="00DD1905"/>
    <w:rsid w:val="00DD4D4C"/>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306"/>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31D2B"/>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de-DE" w:eastAsia="de-DE" w:bidi="de-DE"/>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de-DE" w:eastAsia="de-DE" w:bidi="de-DE"/>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511D6B"/>
    <w:rPr>
      <w:rFonts w:ascii="Courier New" w:hAnsi="Courier New" w:cs="Courier New"/>
      <w:b w:val="0"/>
      <w:i w:val="0"/>
      <w:color w:val="FF0000"/>
      <w:sz w:val="18"/>
    </w:rPr>
  </w:style>
  <w:style w:type="character" w:customStyle="1" w:styleId="LogoportDoNotTranslate">
    <w:name w:val="LogoportDoNotTranslate"/>
    <w:rsid w:val="00511D6B"/>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8251741">
      <w:marLeft w:val="0"/>
      <w:marRight w:val="0"/>
      <w:marTop w:val="0"/>
      <w:marBottom w:val="0"/>
      <w:divBdr>
        <w:top w:val="none" w:sz="0" w:space="0" w:color="auto"/>
        <w:left w:val="none" w:sz="0" w:space="0" w:color="auto"/>
        <w:bottom w:val="none" w:sz="0" w:space="0" w:color="auto"/>
        <w:right w:val="none" w:sz="0" w:space="0" w:color="auto"/>
      </w:divBdr>
    </w:div>
    <w:div w:id="1938251742">
      <w:marLeft w:val="0"/>
      <w:marRight w:val="0"/>
      <w:marTop w:val="0"/>
      <w:marBottom w:val="0"/>
      <w:divBdr>
        <w:top w:val="none" w:sz="0" w:space="0" w:color="auto"/>
        <w:left w:val="none" w:sz="0" w:space="0" w:color="auto"/>
        <w:bottom w:val="none" w:sz="0" w:space="0" w:color="auto"/>
        <w:right w:val="none" w:sz="0" w:space="0" w:color="auto"/>
      </w:divBdr>
    </w:div>
    <w:div w:id="1938251743">
      <w:marLeft w:val="0"/>
      <w:marRight w:val="0"/>
      <w:marTop w:val="0"/>
      <w:marBottom w:val="0"/>
      <w:divBdr>
        <w:top w:val="none" w:sz="0" w:space="0" w:color="auto"/>
        <w:left w:val="none" w:sz="0" w:space="0" w:color="auto"/>
        <w:bottom w:val="none" w:sz="0" w:space="0" w:color="auto"/>
        <w:right w:val="none" w:sz="0" w:space="0" w:color="auto"/>
      </w:divBdr>
    </w:div>
    <w:div w:id="1938251744">
      <w:marLeft w:val="0"/>
      <w:marRight w:val="0"/>
      <w:marTop w:val="0"/>
      <w:marBottom w:val="0"/>
      <w:divBdr>
        <w:top w:val="none" w:sz="0" w:space="0" w:color="auto"/>
        <w:left w:val="none" w:sz="0" w:space="0" w:color="auto"/>
        <w:bottom w:val="none" w:sz="0" w:space="0" w:color="auto"/>
        <w:right w:val="none" w:sz="0" w:space="0" w:color="auto"/>
      </w:divBdr>
    </w:div>
    <w:div w:id="1938251745">
      <w:marLeft w:val="0"/>
      <w:marRight w:val="0"/>
      <w:marTop w:val="0"/>
      <w:marBottom w:val="0"/>
      <w:divBdr>
        <w:top w:val="none" w:sz="0" w:space="0" w:color="auto"/>
        <w:left w:val="none" w:sz="0" w:space="0" w:color="auto"/>
        <w:bottom w:val="none" w:sz="0" w:space="0" w:color="auto"/>
        <w:right w:val="none" w:sz="0" w:space="0" w:color="auto"/>
      </w:divBdr>
    </w:div>
    <w:div w:id="1938251746">
      <w:marLeft w:val="0"/>
      <w:marRight w:val="0"/>
      <w:marTop w:val="0"/>
      <w:marBottom w:val="0"/>
      <w:divBdr>
        <w:top w:val="none" w:sz="0" w:space="0" w:color="auto"/>
        <w:left w:val="none" w:sz="0" w:space="0" w:color="auto"/>
        <w:bottom w:val="none" w:sz="0" w:space="0" w:color="auto"/>
        <w:right w:val="none" w:sz="0" w:space="0" w:color="auto"/>
      </w:divBdr>
    </w:div>
    <w:div w:id="1938251749">
      <w:marLeft w:val="0"/>
      <w:marRight w:val="0"/>
      <w:marTop w:val="0"/>
      <w:marBottom w:val="0"/>
      <w:divBdr>
        <w:top w:val="none" w:sz="0" w:space="0" w:color="auto"/>
        <w:left w:val="none" w:sz="0" w:space="0" w:color="auto"/>
        <w:bottom w:val="none" w:sz="0" w:space="0" w:color="auto"/>
        <w:right w:val="none" w:sz="0" w:space="0" w:color="auto"/>
      </w:divBdr>
    </w:div>
    <w:div w:id="1938251751">
      <w:marLeft w:val="0"/>
      <w:marRight w:val="0"/>
      <w:marTop w:val="0"/>
      <w:marBottom w:val="0"/>
      <w:divBdr>
        <w:top w:val="none" w:sz="0" w:space="0" w:color="auto"/>
        <w:left w:val="none" w:sz="0" w:space="0" w:color="auto"/>
        <w:bottom w:val="none" w:sz="0" w:space="0" w:color="auto"/>
        <w:right w:val="none" w:sz="0" w:space="0" w:color="auto"/>
      </w:divBdr>
      <w:divsChild>
        <w:div w:id="1938251747">
          <w:marLeft w:val="0"/>
          <w:marRight w:val="0"/>
          <w:marTop w:val="0"/>
          <w:marBottom w:val="0"/>
          <w:divBdr>
            <w:top w:val="none" w:sz="0" w:space="0" w:color="auto"/>
            <w:left w:val="none" w:sz="0" w:space="0" w:color="auto"/>
            <w:bottom w:val="none" w:sz="0" w:space="0" w:color="auto"/>
            <w:right w:val="none" w:sz="0" w:space="0" w:color="auto"/>
          </w:divBdr>
          <w:divsChild>
            <w:div w:id="1938251748">
              <w:marLeft w:val="0"/>
              <w:marRight w:val="0"/>
              <w:marTop w:val="0"/>
              <w:marBottom w:val="0"/>
              <w:divBdr>
                <w:top w:val="none" w:sz="0" w:space="0" w:color="auto"/>
                <w:left w:val="none" w:sz="0" w:space="0" w:color="auto"/>
                <w:bottom w:val="none" w:sz="0" w:space="0" w:color="auto"/>
                <w:right w:val="none" w:sz="0" w:space="0" w:color="auto"/>
              </w:divBdr>
              <w:divsChild>
                <w:div w:id="193825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251752">
      <w:marLeft w:val="0"/>
      <w:marRight w:val="0"/>
      <w:marTop w:val="0"/>
      <w:marBottom w:val="0"/>
      <w:divBdr>
        <w:top w:val="none" w:sz="0" w:space="0" w:color="auto"/>
        <w:left w:val="none" w:sz="0" w:space="0" w:color="auto"/>
        <w:bottom w:val="none" w:sz="0" w:space="0" w:color="auto"/>
        <w:right w:val="none" w:sz="0" w:space="0" w:color="auto"/>
      </w:divBdr>
    </w:div>
    <w:div w:id="1938251753">
      <w:marLeft w:val="0"/>
      <w:marRight w:val="0"/>
      <w:marTop w:val="0"/>
      <w:marBottom w:val="0"/>
      <w:divBdr>
        <w:top w:val="none" w:sz="0" w:space="0" w:color="auto"/>
        <w:left w:val="none" w:sz="0" w:space="0" w:color="auto"/>
        <w:bottom w:val="none" w:sz="0" w:space="0" w:color="auto"/>
        <w:right w:val="none" w:sz="0" w:space="0" w:color="auto"/>
      </w:divBdr>
    </w:div>
    <w:div w:id="1938251754">
      <w:marLeft w:val="0"/>
      <w:marRight w:val="0"/>
      <w:marTop w:val="0"/>
      <w:marBottom w:val="0"/>
      <w:divBdr>
        <w:top w:val="none" w:sz="0" w:space="0" w:color="auto"/>
        <w:left w:val="none" w:sz="0" w:space="0" w:color="auto"/>
        <w:bottom w:val="none" w:sz="0" w:space="0" w:color="auto"/>
        <w:right w:val="none" w:sz="0" w:space="0" w:color="auto"/>
      </w:divBdr>
    </w:div>
    <w:div w:id="1938251755">
      <w:marLeft w:val="0"/>
      <w:marRight w:val="0"/>
      <w:marTop w:val="0"/>
      <w:marBottom w:val="0"/>
      <w:divBdr>
        <w:top w:val="none" w:sz="0" w:space="0" w:color="auto"/>
        <w:left w:val="none" w:sz="0" w:space="0" w:color="auto"/>
        <w:bottom w:val="none" w:sz="0" w:space="0" w:color="auto"/>
        <w:right w:val="none" w:sz="0" w:space="0" w:color="auto"/>
      </w:divBdr>
    </w:div>
    <w:div w:id="1938251756">
      <w:marLeft w:val="0"/>
      <w:marRight w:val="0"/>
      <w:marTop w:val="0"/>
      <w:marBottom w:val="0"/>
      <w:divBdr>
        <w:top w:val="none" w:sz="0" w:space="0" w:color="auto"/>
        <w:left w:val="none" w:sz="0" w:space="0" w:color="auto"/>
        <w:bottom w:val="none" w:sz="0" w:space="0" w:color="auto"/>
        <w:right w:val="none" w:sz="0" w:space="0" w:color="auto"/>
      </w:divBdr>
    </w:div>
    <w:div w:id="1938251757">
      <w:marLeft w:val="0"/>
      <w:marRight w:val="0"/>
      <w:marTop w:val="0"/>
      <w:marBottom w:val="0"/>
      <w:divBdr>
        <w:top w:val="none" w:sz="0" w:space="0" w:color="auto"/>
        <w:left w:val="none" w:sz="0" w:space="0" w:color="auto"/>
        <w:bottom w:val="none" w:sz="0" w:space="0" w:color="auto"/>
        <w:right w:val="none" w:sz="0" w:space="0" w:color="auto"/>
      </w:divBdr>
    </w:div>
    <w:div w:id="1938251758">
      <w:marLeft w:val="0"/>
      <w:marRight w:val="0"/>
      <w:marTop w:val="0"/>
      <w:marBottom w:val="0"/>
      <w:divBdr>
        <w:top w:val="none" w:sz="0" w:space="0" w:color="auto"/>
        <w:left w:val="none" w:sz="0" w:space="0" w:color="auto"/>
        <w:bottom w:val="none" w:sz="0" w:space="0" w:color="auto"/>
        <w:right w:val="none" w:sz="0" w:space="0" w:color="auto"/>
      </w:divBdr>
    </w:div>
    <w:div w:id="1938251759">
      <w:marLeft w:val="0"/>
      <w:marRight w:val="0"/>
      <w:marTop w:val="0"/>
      <w:marBottom w:val="0"/>
      <w:divBdr>
        <w:top w:val="none" w:sz="0" w:space="0" w:color="auto"/>
        <w:left w:val="none" w:sz="0" w:space="0" w:color="auto"/>
        <w:bottom w:val="none" w:sz="0" w:space="0" w:color="auto"/>
        <w:right w:val="none" w:sz="0" w:space="0" w:color="auto"/>
      </w:divBdr>
    </w:div>
    <w:div w:id="1938251760">
      <w:marLeft w:val="0"/>
      <w:marRight w:val="0"/>
      <w:marTop w:val="0"/>
      <w:marBottom w:val="0"/>
      <w:divBdr>
        <w:top w:val="none" w:sz="0" w:space="0" w:color="auto"/>
        <w:left w:val="none" w:sz="0" w:space="0" w:color="auto"/>
        <w:bottom w:val="none" w:sz="0" w:space="0" w:color="auto"/>
        <w:right w:val="none" w:sz="0" w:space="0" w:color="auto"/>
      </w:divBdr>
    </w:div>
    <w:div w:id="1938251761">
      <w:marLeft w:val="0"/>
      <w:marRight w:val="0"/>
      <w:marTop w:val="0"/>
      <w:marBottom w:val="0"/>
      <w:divBdr>
        <w:top w:val="none" w:sz="0" w:space="0" w:color="auto"/>
        <w:left w:val="none" w:sz="0" w:space="0" w:color="auto"/>
        <w:bottom w:val="none" w:sz="0" w:space="0" w:color="auto"/>
        <w:right w:val="none" w:sz="0" w:space="0" w:color="auto"/>
      </w:divBdr>
    </w:div>
    <w:div w:id="1938251762">
      <w:marLeft w:val="0"/>
      <w:marRight w:val="0"/>
      <w:marTop w:val="0"/>
      <w:marBottom w:val="0"/>
      <w:divBdr>
        <w:top w:val="none" w:sz="0" w:space="0" w:color="auto"/>
        <w:left w:val="none" w:sz="0" w:space="0" w:color="auto"/>
        <w:bottom w:val="none" w:sz="0" w:space="0" w:color="auto"/>
        <w:right w:val="none" w:sz="0" w:space="0" w:color="auto"/>
      </w:divBdr>
    </w:div>
    <w:div w:id="1938251763">
      <w:marLeft w:val="0"/>
      <w:marRight w:val="0"/>
      <w:marTop w:val="0"/>
      <w:marBottom w:val="0"/>
      <w:divBdr>
        <w:top w:val="none" w:sz="0" w:space="0" w:color="auto"/>
        <w:left w:val="none" w:sz="0" w:space="0" w:color="auto"/>
        <w:bottom w:val="none" w:sz="0" w:space="0" w:color="auto"/>
        <w:right w:val="none" w:sz="0" w:space="0" w:color="auto"/>
      </w:divBdr>
    </w:div>
    <w:div w:id="1938251764">
      <w:marLeft w:val="0"/>
      <w:marRight w:val="0"/>
      <w:marTop w:val="0"/>
      <w:marBottom w:val="0"/>
      <w:divBdr>
        <w:top w:val="none" w:sz="0" w:space="0" w:color="auto"/>
        <w:left w:val="none" w:sz="0" w:space="0" w:color="auto"/>
        <w:bottom w:val="none" w:sz="0" w:space="0" w:color="auto"/>
        <w:right w:val="none" w:sz="0" w:space="0" w:color="auto"/>
      </w:divBdr>
    </w:div>
    <w:div w:id="1938251765">
      <w:marLeft w:val="0"/>
      <w:marRight w:val="0"/>
      <w:marTop w:val="0"/>
      <w:marBottom w:val="0"/>
      <w:divBdr>
        <w:top w:val="none" w:sz="0" w:space="0" w:color="auto"/>
        <w:left w:val="none" w:sz="0" w:space="0" w:color="auto"/>
        <w:bottom w:val="none" w:sz="0" w:space="0" w:color="auto"/>
        <w:right w:val="none" w:sz="0" w:space="0" w:color="auto"/>
      </w:divBdr>
    </w:div>
    <w:div w:id="1938251766">
      <w:marLeft w:val="0"/>
      <w:marRight w:val="0"/>
      <w:marTop w:val="0"/>
      <w:marBottom w:val="0"/>
      <w:divBdr>
        <w:top w:val="none" w:sz="0" w:space="0" w:color="auto"/>
        <w:left w:val="none" w:sz="0" w:space="0" w:color="auto"/>
        <w:bottom w:val="none" w:sz="0" w:space="0" w:color="auto"/>
        <w:right w:val="none" w:sz="0" w:space="0" w:color="auto"/>
      </w:divBdr>
    </w:div>
    <w:div w:id="1938251767">
      <w:marLeft w:val="0"/>
      <w:marRight w:val="0"/>
      <w:marTop w:val="0"/>
      <w:marBottom w:val="0"/>
      <w:divBdr>
        <w:top w:val="none" w:sz="0" w:space="0" w:color="auto"/>
        <w:left w:val="none" w:sz="0" w:space="0" w:color="auto"/>
        <w:bottom w:val="none" w:sz="0" w:space="0" w:color="auto"/>
        <w:right w:val="none" w:sz="0" w:space="0" w:color="auto"/>
      </w:divBdr>
    </w:div>
    <w:div w:id="1938251768">
      <w:marLeft w:val="0"/>
      <w:marRight w:val="0"/>
      <w:marTop w:val="0"/>
      <w:marBottom w:val="0"/>
      <w:divBdr>
        <w:top w:val="none" w:sz="0" w:space="0" w:color="auto"/>
        <w:left w:val="none" w:sz="0" w:space="0" w:color="auto"/>
        <w:bottom w:val="none" w:sz="0" w:space="0" w:color="auto"/>
        <w:right w:val="none" w:sz="0" w:space="0" w:color="auto"/>
      </w:divBdr>
    </w:div>
    <w:div w:id="1938251769">
      <w:marLeft w:val="0"/>
      <w:marRight w:val="0"/>
      <w:marTop w:val="0"/>
      <w:marBottom w:val="0"/>
      <w:divBdr>
        <w:top w:val="none" w:sz="0" w:space="0" w:color="auto"/>
        <w:left w:val="none" w:sz="0" w:space="0" w:color="auto"/>
        <w:bottom w:val="none" w:sz="0" w:space="0" w:color="auto"/>
        <w:right w:val="none" w:sz="0" w:space="0" w:color="auto"/>
      </w:divBdr>
    </w:div>
    <w:div w:id="1938251770">
      <w:marLeft w:val="0"/>
      <w:marRight w:val="0"/>
      <w:marTop w:val="0"/>
      <w:marBottom w:val="0"/>
      <w:divBdr>
        <w:top w:val="none" w:sz="0" w:space="0" w:color="auto"/>
        <w:left w:val="none" w:sz="0" w:space="0" w:color="auto"/>
        <w:bottom w:val="none" w:sz="0" w:space="0" w:color="auto"/>
        <w:right w:val="none" w:sz="0" w:space="0" w:color="auto"/>
      </w:divBdr>
    </w:div>
    <w:div w:id="1938251771">
      <w:marLeft w:val="0"/>
      <w:marRight w:val="0"/>
      <w:marTop w:val="0"/>
      <w:marBottom w:val="0"/>
      <w:divBdr>
        <w:top w:val="none" w:sz="0" w:space="0" w:color="auto"/>
        <w:left w:val="none" w:sz="0" w:space="0" w:color="auto"/>
        <w:bottom w:val="none" w:sz="0" w:space="0" w:color="auto"/>
        <w:right w:val="none" w:sz="0" w:space="0" w:color="auto"/>
      </w:divBdr>
    </w:div>
    <w:div w:id="19382517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060C530-E1EF-4726-95E4-66DF9E09D087}">
  <ds:schemaRefs>
    <ds:schemaRef ds:uri="http://schemas.openxmlformats.org/officeDocument/2006/bibliography"/>
  </ds:schemaRefs>
</ds:datastoreItem>
</file>

<file path=customXml/itemProps2.xml><?xml version="1.0" encoding="utf-8"?>
<ds:datastoreItem xmlns:ds="http://schemas.openxmlformats.org/officeDocument/2006/customXml" ds:itemID="{3021FA17-C6E8-4EF9-B4D4-037967935B9F}"/>
</file>

<file path=customXml/itemProps3.xml><?xml version="1.0" encoding="utf-8"?>
<ds:datastoreItem xmlns:ds="http://schemas.openxmlformats.org/officeDocument/2006/customXml" ds:itemID="{9762017F-D6E3-4420-846C-848F2A297B52}"/>
</file>

<file path=customXml/itemProps4.xml><?xml version="1.0" encoding="utf-8"?>
<ds:datastoreItem xmlns:ds="http://schemas.openxmlformats.org/officeDocument/2006/customXml" ds:itemID="{ED3D458C-8FEB-401D-A2BD-F45CB65E07BE}"/>
</file>

<file path=docProps/app.xml><?xml version="1.0" encoding="utf-8"?>
<Properties xmlns="http://schemas.openxmlformats.org/officeDocument/2006/extended-properties" xmlns:vt="http://schemas.openxmlformats.org/officeDocument/2006/docPropsVTypes">
  <Template>Normal.dotm</Template>
  <TotalTime>0</TotalTime>
  <Pages>3</Pages>
  <Words>2711</Words>
  <Characters>15454</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2015-07-31T02:14:00Z</dcterms:created>
  <dcterms:modified xsi:type="dcterms:W3CDTF">2017-03-28T18:30:00Z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